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关于2016-2017学年本科教学业绩津贴学院二次分配方案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根据学校《</w:t>
      </w:r>
      <w:r>
        <w:rPr>
          <w:rFonts w:hint="eastAsia" w:ascii="仿宋" w:hAnsi="仿宋" w:eastAsia="仿宋" w:cs="仿宋"/>
          <w:sz w:val="24"/>
          <w:szCs w:val="24"/>
        </w:rPr>
        <w:t>关于核发2016-2017学年本科教学业绩津贴的通知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》要求和学校下拔额度，学院对2016-2017学年本科教学业绩津贴进行了二次分配，具体分配方案如下：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1.2016-2017学年学院完成本科教学工作量为17408.36学时；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2.学院教师和教辅人员合计为67人；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3.学院2016-2017学年人平均基础工作量为（教学工作量/人员合计）：17408.36/67=260学时/人，此数据为学院的人均基础工作量；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4.按照学校《通知》中有关“</w:t>
      </w:r>
      <w:r>
        <w:rPr>
          <w:rFonts w:hint="eastAsia" w:ascii="仿宋" w:hAnsi="仿宋" w:eastAsia="仿宋" w:cs="仿宋"/>
          <w:sz w:val="24"/>
          <w:szCs w:val="24"/>
        </w:rPr>
        <w:t>教师完成的总工作量中未超过基础工作量的部分，按基础课时费标准核算，对超出基础工作量以上部分，实行不同级差的奖励办法。原则上，教师完成超过单位基础工作量1%-50%的部分按基础课时费的1.5倍核算，超过基础工作量51%-100%部分按基础课时费2倍核算，超出100%以上部分按基础课时费标准核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”要求，学院遵照执行如下：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（1）人员完成本科教学工作量&lt;260学时部分按实际学时计算；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（2）人员完成本科教学工作量≥260学时，小于391（260*1.5）学时的部分按1.5倍奖励学时计算；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（3）人员完成本科教学工作量≥391学时，小于521（260*2）学时的部分按2倍奖励学时计算；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（4）人员完成本科教学工作量≥521学时部分按实际学时计算。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5.按照上述奖励核算后，学院学年总计教学工作量为20272.97学时（包括基础部分+奖励部分）；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6.学校下拔总额度为695278元；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7.学院2016-2017本科教学工作量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课时费标准（总额度/总计教学工作量）为：695278/20272.97=34.19元/学时；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8.人员获得教学业绩津贴金额=（基础工作量+奖励工作量）*34.19；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9.因为Excel数值型的缘故，以上各项数据有些许出入。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动物科学学院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8" w:firstLineChars="216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2019年1月17日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22186"/>
    <w:rsid w:val="045D4201"/>
    <w:rsid w:val="084B0ACA"/>
    <w:rsid w:val="2DE67AF9"/>
    <w:rsid w:val="359F2853"/>
    <w:rsid w:val="4AA356DA"/>
    <w:rsid w:val="4AFD21C0"/>
    <w:rsid w:val="4E00182D"/>
    <w:rsid w:val="5098634E"/>
    <w:rsid w:val="54522186"/>
    <w:rsid w:val="604F673F"/>
    <w:rsid w:val="6CC87F7B"/>
    <w:rsid w:val="7BB15E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2019-01-17T06:33:00Z</dcterms:created>
  <dc:creator>Administrator</dc:creator>
  <cp:lastModifiedBy>Administrator</cp:lastModifiedBy>
  <dcterms:modified xsi:type="dcterms:W3CDTF">2019-01-18T00:08:28Z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